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11"/>
        <w:gridCol w:w="4712"/>
      </w:tblGrid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OBRAZAC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sudjelovanja u savjetovanju o nacrtu op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ćeg akta </w:t>
            </w: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uppressAutoHyphens w:val="true"/>
              <w:spacing w:before="0" w:after="0" w:line="32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ODLUKA O IZMJENI I DOPUNI ODLUKE O PROMETU NA PODRU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ČJU GRADA SINJA</w:t>
            </w:r>
          </w:p>
          <w:p>
            <w:pPr>
              <w:suppressAutoHyphens w:val="true"/>
              <w:spacing w:before="0" w:after="0" w:line="32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Donositelj:                             GRAD SINJ, GRADSKO VIJE</w:t>
            </w: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ĆE GRADA SINJA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Predlagatelj:                    GRAD SINJ, GRADONA</w:t>
            </w: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ČELNIK  GRADA SINJA</w:t>
            </w: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Pripremio</w:t>
            </w:r>
            <w:r>
              <w:rPr>
                <w:rFonts w:ascii="Calibri" w:hAnsi="Calibri" w:cs="Calibri" w:eastAsia="Calibri"/>
                <w:color w:val="231F20"/>
                <w:spacing w:val="-3"/>
                <w:position w:val="0"/>
                <w:sz w:val="24"/>
                <w:shd w:fill="auto" w:val="clear"/>
              </w:rPr>
              <w:t xml:space="preserve">:  UPRAVNI ODJEL ZA PROSTORNO URE</w:t>
            </w:r>
            <w:r>
              <w:rPr>
                <w:rFonts w:ascii="Calibri" w:hAnsi="Calibri" w:cs="Calibri" w:eastAsia="Calibri"/>
                <w:color w:val="231F20"/>
                <w:spacing w:val="-3"/>
                <w:position w:val="0"/>
                <w:sz w:val="24"/>
                <w:shd w:fill="auto" w:val="clear"/>
              </w:rPr>
              <w:t xml:space="preserve">ĐENJE, KOMUNALNE DJELATNOSTI, GOSPODARSTVO I UPRAVLJANJE IMOVINOM</w:t>
            </w: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četak savjetovanja: 30.07. 2021.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Završetak savjetovanja: 07.08. 2021.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23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Ime/naziv sudionika savjetovanja (pojedinac, udruga, ustanova i sli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čno) koji daje svoje mišljenje, primjedbe i prijedloge na predloženi nacrt općeg akta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5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Tematsko podru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čje i brojnost korisnika koji predstavljate, odnosno interes koji zastupate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7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čelni komentari na predloženi nacrt općeg akta</w:t>
            </w: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67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Primjedbe na pojedine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članke s obrazloženjem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(Ako je primjedaba više, prilažu se obrascu)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osobe/a koja je sastavljala primjedbe i komentare ili osobe ovlaštene za zastupanje udruge, ustanove….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dostavljanja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Potpis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5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Popunjeni obrazac s eventualnim prilogom zaklju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čno sa 07.08.2021. dostavite na adresu elektronske pošte: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info@sinj.hr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sinj.h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