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ODLUKA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 DODJELI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NOV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ČANE POMOĆI RODITELJIMA DJECE KOJA NISU OSTVARILA PRAVO NA UPIS U DJEČJE VRTIĆE NA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PODRUČJA GRADA SINJA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ZBOG POPUNJENOSTI KAPACITETA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GRADA SINJA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 GRADA SINJA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URED GRADA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30.11.2021.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08.12. 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08.12.2021.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