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Obavijest uz natje</w:t>
      </w:r>
      <w:r>
        <w:rPr>
          <w:rFonts w:ascii="Calibri" w:hAnsi="Calibri" w:cs="Calibri" w:eastAsia="Calibri"/>
          <w:b/>
          <w:color w:val="auto"/>
          <w:spacing w:val="0"/>
          <w:position w:val="0"/>
          <w:sz w:val="22"/>
          <w:shd w:fill="auto" w:val="clear"/>
        </w:rPr>
        <w:t xml:space="preserve">čaj za prijam u službu u Grad Sinj,  s opisom poslova radnog mjesta, </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podacima o pla</w:t>
      </w:r>
      <w:r>
        <w:rPr>
          <w:rFonts w:ascii="Calibri" w:hAnsi="Calibri" w:cs="Calibri" w:eastAsia="Calibri"/>
          <w:b/>
          <w:color w:val="auto"/>
          <w:spacing w:val="0"/>
          <w:position w:val="0"/>
          <w:sz w:val="22"/>
          <w:shd w:fill="auto" w:val="clear"/>
        </w:rPr>
        <w:t xml:space="preserve">ći i pravnim izvorima za pisano testiranje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Narodnim novinama br.55., dana 13.svibnja 2022. godine objavljen je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Natje</w:t>
      </w:r>
      <w:r>
        <w:rPr>
          <w:rFonts w:ascii="Calibri" w:hAnsi="Calibri" w:cs="Calibri" w:eastAsia="Calibri"/>
          <w:color w:val="auto"/>
          <w:spacing w:val="0"/>
          <w:position w:val="0"/>
          <w:sz w:val="22"/>
          <w:shd w:fill="auto" w:val="clear"/>
        </w:rPr>
        <w:t xml:space="preserve">čaj za prijam u službu u Grad Sinj, Upravni odjel za komunalni sustav, na radno mjesto: Referent-komunalno-prometni redar  (2 izvršitelja, m/ž),  na neodređeno vrijeme, uz probni rad od tri (3) mjeseca.</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Posljednji dan za predaju prijava na natje</w:t>
      </w:r>
      <w:r>
        <w:rPr>
          <w:rFonts w:ascii="Calibri" w:hAnsi="Calibri" w:cs="Calibri" w:eastAsia="Calibri"/>
          <w:color w:val="auto"/>
          <w:spacing w:val="0"/>
          <w:position w:val="0"/>
          <w:sz w:val="22"/>
          <w:shd w:fill="auto" w:val="clear"/>
        </w:rPr>
        <w:t xml:space="preserve">čaj pošti (preporučenom poštanskom pošiljkom) ili izravno u Pisarnicu Grada Sinja je 23.svibnja 2022.godine (ponedjeljak).</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9"/>
        </w:numPr>
        <w:spacing w:before="0" w:after="0" w:line="240"/>
        <w:ind w:right="0" w:left="1004"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Opis poslova radnog mjesta: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Referent-komunalno-prometni redar</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Obavlja nadzor nad provedbom odluka koje se ti</w:t>
      </w:r>
      <w:r>
        <w:rPr>
          <w:rFonts w:ascii="Calibri" w:hAnsi="Calibri" w:cs="Calibri" w:eastAsia="Calibri"/>
          <w:color w:val="auto"/>
          <w:spacing w:val="0"/>
          <w:position w:val="0"/>
          <w:sz w:val="22"/>
          <w:shd w:fill="auto" w:val="clear"/>
        </w:rPr>
        <w:t xml:space="preserve">ču odvijanja prometa i regulacije parkiranja na području Grada, izriče kazne za aktivnosti koje predstavljaju kršenje prometnih pravila,brine o nesmetanom odvijanju prometa i regulaciji parkinga na području Grada u suradnji s drugim nadležnim tijelima i trgovačkim društvima koja u svom djelokrugu obavljaju poslove naplate parkiranja,obavlja poslove nadzora nad provedbom komunalnog reda sukaldno zakonu i drugim propisima,obavlja manje složene radnje u upravnom postupku, izdaje obvezne prekršajne naloge, nalaže uklanjanje predmeta, objekata ili uređaja koji su postavljeni bez odobrenja nadležnh tijela Grada,zabranjuje uporabu neispravnog komunalnog objekta ili uređaja dok se ne uklone uočeni nedostaci te sastavlja zapisnike o istom te izriče kazne za aktivnosti koje predstavljaju kršenje prometnih pravila,izrađuje akte iz djelokruga prometa i prati propise iz djelokruga prometa,pokreće prekršajni postupak,izriče i naplaćuje novčane kazne te druge kazne za koje je ovlašten, poduzima mjere i kazne za koje je ovlašten,provodi nadzor nad održavanjem otvorenih kanala,divljih deponija otpada te sastavlja zapisnike o istom,obavlja manje složene radnje u upravnom postupku iz nadležnosti komunalnog redarstva propisane zakonskim i podzakonskim propisima iz područja građevinarstva, održivog gospodarenja otpadom, autotaksi prijevoza putnika, područja kojim se uređuju nerazvrstane ceste i područja kojim se uređuje držanje kućnih ljubimaca i zaštita od buke, obavlja i druge poslove po nalogu pročelnika.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360" w:firstLine="0"/>
        <w:jc w:val="both"/>
        <w:rPr>
          <w:rFonts w:ascii="Calibri" w:hAnsi="Calibri" w:cs="Calibri" w:eastAsia="Calibri"/>
          <w:color w:val="auto"/>
          <w:spacing w:val="0"/>
          <w:position w:val="0"/>
          <w:sz w:val="22"/>
          <w:shd w:fill="auto" w:val="clear"/>
        </w:rPr>
      </w:pPr>
    </w:p>
    <w:p>
      <w:pPr>
        <w:numPr>
          <w:ilvl w:val="0"/>
          <w:numId w:val="13"/>
        </w:numPr>
        <w:spacing w:before="0" w:after="0" w:line="240"/>
        <w:ind w:right="0" w:left="1004" w:hanging="72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Podaci o pla</w:t>
      </w:r>
      <w:r>
        <w:rPr>
          <w:rFonts w:ascii="Calibri" w:hAnsi="Calibri" w:cs="Calibri" w:eastAsia="Calibri"/>
          <w:b/>
          <w:color w:val="auto"/>
          <w:spacing w:val="0"/>
          <w:position w:val="0"/>
          <w:sz w:val="22"/>
          <w:shd w:fill="auto" w:val="clear"/>
        </w:rPr>
        <w:t xml:space="preserve">ći: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5"/>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Koeficijent složenosti poslova radnog mjesta Referent-komunalno-prometni redar je 2,99, uz osnovicu za izra</w:t>
      </w:r>
      <w:r>
        <w:rPr>
          <w:rFonts w:ascii="Calibri" w:hAnsi="Calibri" w:cs="Calibri" w:eastAsia="Calibri"/>
          <w:color w:val="auto"/>
          <w:spacing w:val="0"/>
          <w:position w:val="0"/>
          <w:sz w:val="22"/>
          <w:shd w:fill="auto" w:val="clear"/>
        </w:rPr>
        <w:t xml:space="preserve">čun plaće u iznosu od 2.750,00 kuna. </w:t>
      </w:r>
    </w:p>
    <w:p>
      <w:pPr>
        <w:spacing w:before="0" w:after="0" w:line="240"/>
        <w:ind w:right="0" w:left="360" w:firstLine="0"/>
        <w:jc w:val="both"/>
        <w:rPr>
          <w:rFonts w:ascii="Calibri" w:hAnsi="Calibri" w:cs="Calibri" w:eastAsia="Calibri"/>
          <w:color w:val="auto"/>
          <w:spacing w:val="0"/>
          <w:position w:val="0"/>
          <w:sz w:val="22"/>
          <w:shd w:fill="auto" w:val="clear"/>
        </w:rPr>
      </w:pPr>
    </w:p>
    <w:p>
      <w:pPr>
        <w:spacing w:before="0" w:after="0" w:line="24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Pla</w:t>
      </w:r>
      <w:r>
        <w:rPr>
          <w:rFonts w:ascii="Calibri" w:hAnsi="Calibri" w:cs="Calibri" w:eastAsia="Calibri"/>
          <w:color w:val="auto"/>
          <w:spacing w:val="0"/>
          <w:position w:val="0"/>
          <w:sz w:val="22"/>
          <w:shd w:fill="auto" w:val="clear"/>
        </w:rPr>
        <w:t xml:space="preserve">ću službenika čini umnožak koeficijenta složenosti poslova radnog mjesta na koje je službenik raspoređen i osnovice za izračun plaće, uvećan za 0,5% za svaku navršenu godinu  radnog staža.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9"/>
        </w:numPr>
        <w:spacing w:before="0" w:after="0" w:line="240"/>
        <w:ind w:right="0" w:left="1004" w:hanging="72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Prethodna provjera znanja i sposobnosti: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Prethodna provjera znanja i sposobnosti kandidata obuhva</w:t>
      </w:r>
      <w:r>
        <w:rPr>
          <w:rFonts w:ascii="Calibri" w:hAnsi="Calibri" w:cs="Calibri" w:eastAsia="Calibri"/>
          <w:color w:val="auto"/>
          <w:spacing w:val="0"/>
          <w:position w:val="0"/>
          <w:sz w:val="22"/>
          <w:shd w:fill="auto" w:val="clear"/>
        </w:rPr>
        <w:t xml:space="preserve">ća: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pisano testiranje;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intervju.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svaki dio provjere kandidatima se dodjeljuje broj bodova od 1 do 10.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Intervju se provodi samo s kandidatima koji su ostvarili najmanje 50% bodova  na pisanom testiranju.</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Smatra se da je kandidat koji nije pristupio prethodnoj provjeri znanja povukao prijavu na natje</w:t>
      </w:r>
      <w:r>
        <w:rPr>
          <w:rFonts w:ascii="Calibri" w:hAnsi="Calibri" w:cs="Calibri" w:eastAsia="Calibri"/>
          <w:color w:val="auto"/>
          <w:spacing w:val="0"/>
          <w:position w:val="0"/>
          <w:sz w:val="22"/>
          <w:shd w:fill="auto" w:val="clear"/>
        </w:rPr>
        <w:t xml:space="preserve">čaj.</w:t>
      </w:r>
    </w:p>
    <w:p>
      <w:pPr>
        <w:spacing w:before="0" w:after="0" w:line="240"/>
        <w:ind w:right="0" w:left="0" w:firstLine="36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Test se sastoji od pitanja iz niže navedenih podru</w:t>
      </w:r>
      <w:r>
        <w:rPr>
          <w:rFonts w:ascii="Calibri" w:hAnsi="Calibri" w:cs="Calibri" w:eastAsia="Calibri"/>
          <w:color w:val="auto"/>
          <w:spacing w:val="0"/>
          <w:position w:val="0"/>
          <w:sz w:val="22"/>
          <w:shd w:fill="auto" w:val="clear"/>
        </w:rPr>
        <w:t xml:space="preserve">čja testiranja, dok se u intervjuu utvrđuju interesi, profesionalni ciljevi i motivacija kandidata za rad na navedenom radnom mjestu.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6"/>
        </w:numPr>
        <w:spacing w:before="0" w:after="0" w:line="240"/>
        <w:ind w:right="0" w:left="1004" w:hanging="72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shd w:fill="auto" w:val="clear"/>
        </w:rPr>
        <w:t xml:space="preserve">Pravni izvori za pripremanje kandidata za provjeru su sljede</w:t>
      </w:r>
      <w:r>
        <w:rPr>
          <w:rFonts w:ascii="Calibri" w:hAnsi="Calibri" w:cs="Calibri" w:eastAsia="Calibri"/>
          <w:b/>
          <w:color w:val="000000"/>
          <w:spacing w:val="0"/>
          <w:position w:val="0"/>
          <w:sz w:val="22"/>
          <w:shd w:fill="auto" w:val="clear"/>
        </w:rPr>
        <w:t xml:space="preserve">ći: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1068"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Izvori za pripremanje kandidata za radno mjesto  Referent-komunalno-prometni redar, za pisano testiranje:</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0"/>
        </w:numPr>
        <w:spacing w:before="0" w:after="0" w:line="240"/>
        <w:ind w:right="0" w:left="45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lokalnoj i podru</w:t>
      </w:r>
      <w:r>
        <w:rPr>
          <w:rFonts w:ascii="Calibri" w:hAnsi="Calibri" w:cs="Calibri" w:eastAsia="Calibri"/>
          <w:color w:val="auto"/>
          <w:spacing w:val="0"/>
          <w:position w:val="0"/>
          <w:sz w:val="22"/>
          <w:shd w:fill="auto" w:val="clear"/>
        </w:rPr>
        <w:t xml:space="preserve">čnoj (regionalnoj) samoupravi (NN br. 33/01, 60/01-vjerodostojno tumačenje 129/05, 109/07, 125/08, 36/09, 150/11, 144/12, 19/13, 137/15, 123/17,98/19,144/20),</w:t>
      </w:r>
    </w:p>
    <w:p>
      <w:pPr>
        <w:numPr>
          <w:ilvl w:val="0"/>
          <w:numId w:val="30"/>
        </w:numPr>
        <w:spacing w:before="0" w:after="0" w:line="240"/>
        <w:ind w:right="0" w:left="4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Statut Grada Sinja („Službeni glasnik Grada Sinja“ br.02/21),</w:t>
      </w:r>
    </w:p>
    <w:p>
      <w:pPr>
        <w:numPr>
          <w:ilvl w:val="0"/>
          <w:numId w:val="30"/>
        </w:numPr>
        <w:spacing w:before="0" w:after="0" w:line="240"/>
        <w:ind w:right="0" w:left="4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op</w:t>
      </w:r>
      <w:r>
        <w:rPr>
          <w:rFonts w:ascii="Calibri" w:hAnsi="Calibri" w:cs="Calibri" w:eastAsia="Calibri"/>
          <w:color w:val="auto"/>
          <w:spacing w:val="0"/>
          <w:position w:val="0"/>
          <w:sz w:val="22"/>
          <w:shd w:fill="auto" w:val="clear"/>
        </w:rPr>
        <w:t xml:space="preserve">ćem upravnom postupku (NN br. 47/09,110/21),</w:t>
      </w:r>
    </w:p>
    <w:p>
      <w:pPr>
        <w:numPr>
          <w:ilvl w:val="0"/>
          <w:numId w:val="30"/>
        </w:numPr>
        <w:spacing w:before="0" w:after="0" w:line="240"/>
        <w:ind w:right="0" w:left="4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komunalnom gospodarstvu (NN br. 68/18,110/18,32/20)</w:t>
      </w:r>
    </w:p>
    <w:p>
      <w:pPr>
        <w:numPr>
          <w:ilvl w:val="0"/>
          <w:numId w:val="30"/>
        </w:numPr>
        <w:spacing w:before="0" w:after="0" w:line="240"/>
        <w:ind w:right="0" w:left="4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gra</w:t>
      </w:r>
      <w:r>
        <w:rPr>
          <w:rFonts w:ascii="Calibri" w:hAnsi="Calibri" w:cs="Calibri" w:eastAsia="Calibri"/>
          <w:color w:val="auto"/>
          <w:spacing w:val="0"/>
          <w:position w:val="0"/>
          <w:sz w:val="22"/>
          <w:shd w:fill="auto" w:val="clear"/>
        </w:rPr>
        <w:t xml:space="preserve">đevinskoj inpekciji (NN br.153/13)</w:t>
      </w:r>
    </w:p>
    <w:p>
      <w:pPr>
        <w:numPr>
          <w:ilvl w:val="0"/>
          <w:numId w:val="30"/>
        </w:numPr>
        <w:spacing w:before="0" w:after="0" w:line="240"/>
        <w:ind w:right="0" w:left="4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Prekršajni zakon (NN br.107/07,39/13,157/13,110/15,70/17,118/18)</w:t>
      </w:r>
    </w:p>
    <w:p>
      <w:pPr>
        <w:numPr>
          <w:ilvl w:val="0"/>
          <w:numId w:val="30"/>
        </w:numPr>
        <w:spacing w:before="0" w:after="0" w:line="240"/>
        <w:ind w:right="0" w:left="4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Odluka o komunalnom redu („Službeni glasnik Grada Sinja“,br.08/19)</w:t>
      </w:r>
    </w:p>
    <w:p>
      <w:pPr>
        <w:spacing w:before="0" w:after="0" w:line="240"/>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08"/>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 </w:t>
        <w:tab/>
        <w:t xml:space="preserve">OSTALO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Vrijeme održavanja prethodne provjere znanja i sposobnosti kandidata bit </w:t>
      </w:r>
      <w:r>
        <w:rPr>
          <w:rFonts w:ascii="Calibri" w:hAnsi="Calibri" w:cs="Calibri" w:eastAsia="Calibri"/>
          <w:color w:val="auto"/>
          <w:spacing w:val="0"/>
          <w:position w:val="0"/>
          <w:sz w:val="22"/>
          <w:shd w:fill="auto" w:val="clear"/>
        </w:rPr>
        <w:t xml:space="preserve">će objavljeno na ovoj web  stranici te na oglasnoj ploči Grada Sinja, najmanje  pet dana prije održavanja provjere.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Listi kandidata, bit </w:t>
      </w:r>
      <w:r>
        <w:rPr>
          <w:rFonts w:ascii="Calibri" w:hAnsi="Calibri" w:cs="Calibri" w:eastAsia="Calibri"/>
          <w:color w:val="auto"/>
          <w:spacing w:val="0"/>
          <w:position w:val="0"/>
          <w:sz w:val="22"/>
          <w:shd w:fill="auto" w:val="clear"/>
        </w:rPr>
        <w:t xml:space="preserve">će navedeni inicijali kandidata, sa godinom rođenja i mjestom prebivališta. Ukoliko se kandidat na koga se ti podaci odnose ne bi mogao identificirati u odnosu na jednake podatke drugog kandidata, dodat će se još jedna značajka koja će ih razlikovati.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Molimo podnositelje da u prijavi navedu broj fiksnoga i/ili mobilnog telefona na koje, u slu</w:t>
      </w:r>
      <w:r>
        <w:rPr>
          <w:rFonts w:ascii="Calibri" w:hAnsi="Calibri" w:cs="Calibri" w:eastAsia="Calibri"/>
          <w:color w:val="auto"/>
          <w:spacing w:val="0"/>
          <w:position w:val="0"/>
          <w:sz w:val="22"/>
          <w:shd w:fill="auto" w:val="clear"/>
        </w:rPr>
        <w:t xml:space="preserve">čaju potrebe, mogu biti kontaktirani tijekom natječajnog postupka. Također molimo da se u prijavi navede adresa elektroničke pošte.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Kandidat može tijekom natje</w:t>
      </w:r>
      <w:r>
        <w:rPr>
          <w:rFonts w:ascii="Calibri" w:hAnsi="Calibri" w:cs="Calibri" w:eastAsia="Calibri"/>
          <w:color w:val="auto"/>
          <w:spacing w:val="0"/>
          <w:position w:val="0"/>
          <w:sz w:val="22"/>
          <w:shd w:fill="auto" w:val="clear"/>
        </w:rPr>
        <w:t xml:space="preserve">čajnog postupka pisanim putem povući prijavu.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Izabrani kandidat bit </w:t>
      </w:r>
      <w:r>
        <w:rPr>
          <w:rFonts w:ascii="Calibri" w:hAnsi="Calibri" w:cs="Calibri" w:eastAsia="Calibri"/>
          <w:color w:val="auto"/>
          <w:spacing w:val="0"/>
          <w:position w:val="0"/>
          <w:sz w:val="22"/>
          <w:shd w:fill="auto" w:val="clear"/>
        </w:rPr>
        <w:t xml:space="preserve">će upućen na liječnički pregled (utvrđivanje zdravstvene sposobnosti za obavljanje poslova radnog mjesta) na trošak Grada.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Eventualne dodatne upite za natje</w:t>
      </w:r>
      <w:r>
        <w:rPr>
          <w:rFonts w:ascii="Calibri" w:hAnsi="Calibri" w:cs="Calibri" w:eastAsia="Calibri"/>
          <w:color w:val="auto"/>
          <w:spacing w:val="0"/>
          <w:position w:val="0"/>
          <w:sz w:val="22"/>
          <w:shd w:fill="auto" w:val="clear"/>
        </w:rPr>
        <w:t xml:space="preserve">čaj koji  provodi Upravni odjel za komunalni sustav Grada Sinja možete poslati putem elektroničke pošte, na adresu: </w:t>
      </w:r>
      <w:r>
        <w:rPr>
          <w:rFonts w:ascii="Calibri" w:hAnsi="Calibri" w:cs="Calibri" w:eastAsia="Calibri"/>
          <w:b/>
          <w:color w:val="auto"/>
          <w:spacing w:val="0"/>
          <w:position w:val="0"/>
          <w:sz w:val="22"/>
          <w:shd w:fill="auto" w:val="clear"/>
        </w:rPr>
        <w:t xml:space="preserve">ivana.majic@sinj.hr</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00"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5">
    <w:abstractNumId w:val="36"/>
  </w:num>
  <w:num w:numId="9">
    <w:abstractNumId w:val="30"/>
  </w:num>
  <w:num w:numId="13">
    <w:abstractNumId w:val="24"/>
  </w:num>
  <w:num w:numId="15">
    <w:abstractNumId w:val="18"/>
  </w:num>
  <w:num w:numId="19">
    <w:abstractNumId w:val="12"/>
  </w:num>
  <w:num w:numId="26">
    <w:abstractNumId w:val="6"/>
  </w: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