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/>
      <w:tblGrid>
        <w:gridCol w:w="4533"/>
        <w:gridCol w:w="4529"/>
      </w:tblGrid>
      <w:tr>
        <w:trPr>
          <w:trHeight w:val="992" w:hRule="auto"/>
          <w:jc w:val="left"/>
        </w:trPr>
        <w:tc>
          <w:tcPr>
            <w:tcW w:w="906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0070c0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20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  <w:t xml:space="preserve">OBRAZAC SUDJELOVANJA U SAVJETOVANJU O NACRTU OP</w:t>
            </w:r>
            <w:r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  <w:t xml:space="preserve">ĆEG AKTA</w:t>
            </w:r>
          </w:p>
        </w:tc>
      </w:tr>
      <w:tr>
        <w:trPr>
          <w:trHeight w:val="2112" w:hRule="auto"/>
          <w:jc w:val="left"/>
        </w:trPr>
        <w:tc>
          <w:tcPr>
            <w:tcW w:w="906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548dd4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  <w:t xml:space="preserve">NACRT PRAVILNIKA O NOV</w:t>
            </w:r>
            <w:r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  <w:t xml:space="preserve">ČANOJ POMOĆI ZA VRIJEME KORIŠTENJA RODITELJSKOG DOPUSTA“PRVE TRI“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906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8db3e2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200" w:line="276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FFFFFF"/>
                <w:spacing w:val="0"/>
                <w:position w:val="0"/>
                <w:sz w:val="24"/>
                <w:shd w:fill="auto" w:val="clear"/>
              </w:rPr>
              <w:t xml:space="preserve">GRAD TRILJ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GRADONA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ČELNIK </w:t>
            </w: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Po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četak savjetovanja: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26.04.2023.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Završetak savjetovanja: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25.05.2023.</w:t>
            </w: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Ime/naziv sudionika savjetovanja (pojedinac, udruga, ustanova i sli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čno) koji daje svoje mišljenje, primjedbe i prijedloge na predloženi nacrt općeg akta: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Tematsko podru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čje i brojnost korisnika koji predstavljate, odnosno interes koji zastupate: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čelni komentari na predloženi nacrt općeg akta: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Primjedbe na pojedine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članke s obrazloženjem: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(ako je primjedbi više, prilažu se obrascu)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Ime i prezime osobe/a koja je sastavljala primjedbe i komentare ili osobe ovlaštene za zastupanje udruge, ustanove i sl.: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Datum dostavljanja: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left"/>
        </w:trPr>
        <w:tc>
          <w:tcPr>
            <w:tcW w:w="45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Potpis:</w:t>
            </w:r>
          </w:p>
        </w:tc>
        <w:tc>
          <w:tcPr>
            <w:tcW w:w="45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c6d9f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Popunjeni obrazac s eventualnim prilogom zaklju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čno do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25.05.2023. god.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dostavite na adresu elektronske pošte: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grad@trilj.hr</w:t>
        </w:r>
      </w:hyperlink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mailto:grad@trilj.hr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